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6" w:rsidRPr="00C672F2" w:rsidRDefault="009C3D16" w:rsidP="009C3D16">
      <w:pPr>
        <w:rPr>
          <w:rFonts w:ascii="Arial" w:hAnsi="Arial" w:cs="Arial"/>
          <w:sz w:val="20"/>
          <w:szCs w:val="20"/>
        </w:rPr>
      </w:pPr>
    </w:p>
    <w:p w:rsidR="003C5ADC" w:rsidRPr="008C2AD0" w:rsidRDefault="009C3D16" w:rsidP="003C5ADC">
      <w:pPr>
        <w:jc w:val="both"/>
        <w:rPr>
          <w:rFonts w:ascii="Arial" w:hAnsi="Arial" w:cs="Arial"/>
          <w:bCs/>
          <w:sz w:val="20"/>
          <w:szCs w:val="20"/>
        </w:rPr>
      </w:pPr>
      <w:r w:rsidRPr="00C672F2">
        <w:rPr>
          <w:rFonts w:ascii="Arial" w:hAnsi="Arial" w:cs="Arial"/>
          <w:b/>
          <w:sz w:val="20"/>
          <w:szCs w:val="20"/>
        </w:rPr>
        <w:t xml:space="preserve">Programma : </w:t>
      </w:r>
      <w:r w:rsidR="003C5ADC" w:rsidRPr="008C2AD0">
        <w:rPr>
          <w:rFonts w:ascii="Arial" w:hAnsi="Arial" w:cs="Arial"/>
          <w:bCs/>
          <w:sz w:val="20"/>
          <w:szCs w:val="20"/>
        </w:rPr>
        <w:t xml:space="preserve">Malingeren: </w:t>
      </w:r>
      <w:r w:rsidR="003C5ADC">
        <w:rPr>
          <w:rFonts w:ascii="Arial" w:hAnsi="Arial" w:cs="Arial"/>
          <w:bCs/>
          <w:sz w:val="20"/>
          <w:szCs w:val="20"/>
        </w:rPr>
        <w:t>m</w:t>
      </w:r>
      <w:r w:rsidR="003C5ADC" w:rsidRPr="008C2AD0">
        <w:rPr>
          <w:rFonts w:ascii="Arial" w:hAnsi="Arial" w:cs="Arial"/>
          <w:bCs/>
          <w:sz w:val="20"/>
          <w:szCs w:val="20"/>
        </w:rPr>
        <w:t>ythes over simulanten; en waarom we ze geloven</w:t>
      </w:r>
    </w:p>
    <w:p w:rsidR="009C3D16" w:rsidRPr="00C672F2" w:rsidRDefault="009C3D16" w:rsidP="009C3D1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838"/>
        <w:gridCol w:w="2373"/>
        <w:gridCol w:w="2020"/>
      </w:tblGrid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1A3">
              <w:rPr>
                <w:rFonts w:ascii="Arial" w:hAnsi="Arial" w:cs="Arial"/>
                <w:b/>
                <w:sz w:val="20"/>
                <w:szCs w:val="20"/>
              </w:rPr>
              <w:t>activiteit</w:t>
            </w: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1A3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1483" w:type="dxa"/>
            <w:shd w:val="clear" w:color="auto" w:fill="auto"/>
          </w:tcPr>
          <w:p w:rsidR="009C3D16" w:rsidRPr="005601A3" w:rsidRDefault="003C5ADC" w:rsidP="00F14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1A3">
              <w:rPr>
                <w:rFonts w:ascii="Arial" w:hAnsi="Arial" w:cs="Arial"/>
                <w:b/>
                <w:sz w:val="20"/>
                <w:szCs w:val="20"/>
              </w:rPr>
              <w:t>Spreker/uitvoerder</w:t>
            </w: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Aanvang/ontvangst</w:t>
            </w: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Inschrijving</w:t>
            </w:r>
          </w:p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Koffie thee</w:t>
            </w: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Welkom en toelichting bijeenkomst</w:t>
            </w: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 xml:space="preserve">Twan van Bakel, psychiater. </w:t>
            </w: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1</w:t>
            </w:r>
            <w:r w:rsidRPr="005601A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5601A3">
              <w:rPr>
                <w:rFonts w:ascii="Arial" w:hAnsi="Arial" w:cs="Arial"/>
                <w:sz w:val="20"/>
                <w:szCs w:val="20"/>
              </w:rPr>
              <w:t xml:space="preserve"> programmaonderdeel</w:t>
            </w:r>
          </w:p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18.00-18.45</w:t>
            </w:r>
          </w:p>
        </w:tc>
        <w:tc>
          <w:tcPr>
            <w:tcW w:w="1483" w:type="dxa"/>
            <w:shd w:val="clear" w:color="auto" w:fill="auto"/>
          </w:tcPr>
          <w:p w:rsidR="000A0AF3" w:rsidRDefault="009C3D16" w:rsidP="00B44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het eerste deel van de lezing zal </w:t>
            </w:r>
            <w:r w:rsidR="0084210A">
              <w:rPr>
                <w:rFonts w:ascii="Arial" w:hAnsi="Arial" w:cs="Arial"/>
                <w:sz w:val="20"/>
                <w:szCs w:val="20"/>
              </w:rPr>
              <w:t xml:space="preserve">Prof. Merckelbach uitgebreid stil staan bij </w:t>
            </w:r>
            <w:r w:rsidR="00B446E2">
              <w:rPr>
                <w:rFonts w:ascii="Arial" w:hAnsi="Arial" w:cs="Arial"/>
                <w:sz w:val="20"/>
                <w:szCs w:val="20"/>
              </w:rPr>
              <w:t>de achtergrond van het simuleren binnen met name de context van het rapporteren Pro Justitia. Verschillende gevalsbeschrijvingen zullen ter illustratie gebruikt worden door Prof. Merckelbach</w:t>
            </w:r>
            <w:r w:rsidR="003C5ADC">
              <w:rPr>
                <w:rFonts w:ascii="Arial" w:hAnsi="Arial" w:cs="Arial"/>
                <w:sz w:val="20"/>
                <w:szCs w:val="20"/>
              </w:rPr>
              <w:t xml:space="preserve"> met daarnaast uiteraard aandacht voor de mogelijke consequenties voor het forensisch rapporteren</w:t>
            </w:r>
            <w:r w:rsidR="00B446E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7610A" w:rsidRPr="00B446E2" w:rsidRDefault="0007610A" w:rsidP="00B44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(werkvorm: lezing, illustraties, discussie)</w:t>
            </w:r>
          </w:p>
        </w:tc>
        <w:tc>
          <w:tcPr>
            <w:tcW w:w="2196" w:type="dxa"/>
            <w:shd w:val="clear" w:color="auto" w:fill="auto"/>
          </w:tcPr>
          <w:p w:rsidR="009C3D16" w:rsidRPr="005601A3" w:rsidRDefault="0084210A" w:rsidP="00842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heer. Prof. Dr. H.L.G.J. Merckelbach</w:t>
            </w: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Pauze voor koffie en thee</w:t>
            </w: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18.45-19.00</w:t>
            </w: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2</w:t>
            </w:r>
            <w:r w:rsidRPr="005601A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5601A3">
              <w:rPr>
                <w:rFonts w:ascii="Arial" w:hAnsi="Arial" w:cs="Arial"/>
                <w:sz w:val="20"/>
                <w:szCs w:val="20"/>
              </w:rPr>
              <w:t xml:space="preserve"> programmaonderdeel</w:t>
            </w:r>
          </w:p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19.00-20.15</w:t>
            </w:r>
          </w:p>
        </w:tc>
        <w:tc>
          <w:tcPr>
            <w:tcW w:w="1483" w:type="dxa"/>
            <w:shd w:val="clear" w:color="auto" w:fill="auto"/>
          </w:tcPr>
          <w:p w:rsidR="000A0AF3" w:rsidRDefault="009C3D16" w:rsidP="003C5ADC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 xml:space="preserve">Het tweede deel van de presentatie </w:t>
            </w:r>
            <w:r>
              <w:rPr>
                <w:rFonts w:ascii="Arial" w:hAnsi="Arial" w:cs="Arial"/>
                <w:sz w:val="20"/>
                <w:szCs w:val="20"/>
              </w:rPr>
              <w:t xml:space="preserve">zal </w:t>
            </w:r>
            <w:r w:rsidR="00B446E2">
              <w:rPr>
                <w:rFonts w:ascii="Arial" w:hAnsi="Arial" w:cs="Arial"/>
                <w:sz w:val="20"/>
                <w:szCs w:val="20"/>
              </w:rPr>
              <w:t xml:space="preserve">Prof. Merckelbach ingaan op het onderwerp van hoe simulanten ter herkennen/ontmaskeren tijdens het onderzoek Pro Justitia. Welke testen ten behoeve van de symptoomvaliditeit zijn er ontwikkeld, wat </w:t>
            </w:r>
            <w:r w:rsidR="00B446E2">
              <w:rPr>
                <w:rFonts w:ascii="Arial" w:hAnsi="Arial" w:cs="Arial"/>
                <w:sz w:val="20"/>
                <w:szCs w:val="20"/>
              </w:rPr>
              <w:lastRenderedPageBreak/>
              <w:t xml:space="preserve">brengen ze precies in kaart, hoe kunnen ze gebruikt worden binnen het onderzoek Pro Justitia en waarom is het zo van belang aandacht te besteden aan symptoomvaliditeit en niet </w:t>
            </w:r>
            <w:r w:rsidR="003C5ADC">
              <w:rPr>
                <w:rFonts w:ascii="Arial" w:hAnsi="Arial" w:cs="Arial"/>
                <w:sz w:val="20"/>
                <w:szCs w:val="20"/>
              </w:rPr>
              <w:t xml:space="preserve">‘te varen op de klinische blik’? </w:t>
            </w:r>
          </w:p>
          <w:p w:rsidR="0007610A" w:rsidRPr="003C5ADC" w:rsidRDefault="0007610A" w:rsidP="003C5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(werkvorm: presentatie, discussie)</w:t>
            </w:r>
            <w:bookmarkStart w:id="0" w:name="_GoBack"/>
            <w:bookmarkEnd w:id="0"/>
          </w:p>
        </w:tc>
        <w:tc>
          <w:tcPr>
            <w:tcW w:w="2196" w:type="dxa"/>
            <w:shd w:val="clear" w:color="auto" w:fill="auto"/>
          </w:tcPr>
          <w:p w:rsidR="009C3D16" w:rsidRPr="005601A3" w:rsidRDefault="00B446E2" w:rsidP="00F14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 heer. Prof. Dr. H.L.G.J. Merckelbach</w:t>
            </w: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lastRenderedPageBreak/>
              <w:t>Lunch/broodjespauze</w:t>
            </w: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Vervolg programma</w:t>
            </w:r>
          </w:p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Pauze voor koffie en thee?</w:t>
            </w:r>
          </w:p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Vervolg programma</w:t>
            </w:r>
          </w:p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E2" w:rsidRPr="005601A3" w:rsidTr="00F14BF6">
        <w:tc>
          <w:tcPr>
            <w:tcW w:w="3378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  <w:r w:rsidRPr="005601A3">
              <w:rPr>
                <w:rFonts w:ascii="Arial" w:hAnsi="Arial" w:cs="Arial"/>
                <w:sz w:val="20"/>
                <w:szCs w:val="20"/>
              </w:rPr>
              <w:t>Casuïstiekbespreking/discussie etc</w:t>
            </w:r>
          </w:p>
        </w:tc>
        <w:tc>
          <w:tcPr>
            <w:tcW w:w="122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C3D16" w:rsidRPr="005601A3" w:rsidRDefault="009C3D16" w:rsidP="00F14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D16" w:rsidRPr="00C672F2" w:rsidRDefault="009C3D16" w:rsidP="009C3D16">
      <w:pPr>
        <w:rPr>
          <w:rFonts w:ascii="Arial" w:hAnsi="Arial" w:cs="Arial"/>
          <w:sz w:val="20"/>
          <w:szCs w:val="20"/>
        </w:rPr>
      </w:pPr>
    </w:p>
    <w:sectPr w:rsidR="009C3D16" w:rsidRPr="00C672F2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3034" w:right="720" w:bottom="960" w:left="3120" w:header="919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A5" w:rsidRDefault="000A0AF3">
      <w:pPr>
        <w:spacing w:line="240" w:lineRule="auto"/>
      </w:pPr>
      <w:r>
        <w:separator/>
      </w:r>
    </w:p>
  </w:endnote>
  <w:endnote w:type="continuationSeparator" w:id="0">
    <w:p w:rsidR="00611BA5" w:rsidRDefault="000A0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Nyal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trix">
    <w:altName w:val="Helvetica"/>
    <w:charset w:val="00"/>
    <w:family w:val="swiss"/>
    <w:pitch w:val="variable"/>
    <w:sig w:usb0="00000003" w:usb1="00000000" w:usb2="00000000" w:usb3="00000000" w:csb0="00000001" w:csb1="00000000"/>
  </w:font>
  <w:font w:name="Imago Book">
    <w:altName w:val="Segoe UI"/>
    <w:charset w:val="00"/>
    <w:family w:val="swiss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160"/>
    </w:tblGrid>
    <w:tr w:rsidR="00E7195B" w:rsidRPr="00AD2D83" w:rsidTr="005601A3">
      <w:trPr>
        <w:trHeight w:val="238"/>
      </w:trPr>
      <w:tc>
        <w:tcPr>
          <w:tcW w:w="8160" w:type="dxa"/>
          <w:shd w:val="clear" w:color="auto" w:fill="auto"/>
        </w:tcPr>
        <w:p w:rsidR="00E7195B" w:rsidRPr="005601A3" w:rsidRDefault="00670D9A" w:rsidP="005601A3">
          <w:pPr>
            <w:pStyle w:val="Voettekst"/>
            <w:widowControl w:val="0"/>
            <w:jc w:val="right"/>
            <w:rPr>
              <w:sz w:val="18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07610A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07610A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:rsidR="00E7195B" w:rsidRPr="00AD2D83" w:rsidRDefault="0007610A" w:rsidP="00AD2D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5B" w:rsidRDefault="00670D9A">
    <w:pPr>
      <w:framePr w:w="1915" w:h="4884" w:hRule="exact" w:hSpace="142" w:wrap="around" w:vAnchor="page" w:hAnchor="page" w:x="566" w:y="10501"/>
      <w:widowControl w:val="0"/>
      <w:spacing w:line="240" w:lineRule="exact"/>
      <w:jc w:val="right"/>
      <w:rPr>
        <w:rFonts w:ascii="Imago Book" w:hAnsi="Imago Book"/>
        <w:sz w:val="17"/>
      </w:rPr>
    </w:pPr>
    <w:bookmarkStart w:id="5" w:name="Berichtkolom"/>
    <w:r>
      <w:rPr>
        <w:rFonts w:ascii="Imago Book" w:hAnsi="Imago Book"/>
        <w:sz w:val="17"/>
      </w:rPr>
      <w:t xml:space="preserve"> </w:t>
    </w:r>
    <w:bookmarkEnd w:id="5"/>
  </w:p>
  <w:p w:rsidR="00E7195B" w:rsidRDefault="000761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A5" w:rsidRDefault="000A0AF3">
      <w:pPr>
        <w:spacing w:line="240" w:lineRule="auto"/>
      </w:pPr>
      <w:r>
        <w:separator/>
      </w:r>
    </w:p>
  </w:footnote>
  <w:footnote w:type="continuationSeparator" w:id="0">
    <w:p w:rsidR="00611BA5" w:rsidRDefault="000A0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5B" w:rsidRDefault="0007610A">
    <w:pPr>
      <w:framePr w:w="6917" w:h="301" w:hRule="exact" w:hSpace="142" w:wrap="around" w:vAnchor="page" w:hAnchor="text" w:y="375"/>
      <w:widowControl w:val="0"/>
      <w:rPr>
        <w:sz w:val="18"/>
      </w:rPr>
    </w:pPr>
  </w:p>
  <w:p w:rsidR="00E7195B" w:rsidRDefault="000761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581"/>
    </w:tblGrid>
    <w:tr w:rsidR="00E7195B">
      <w:trPr>
        <w:trHeight w:hRule="exact" w:val="238"/>
      </w:trPr>
      <w:tc>
        <w:tcPr>
          <w:tcW w:w="7581" w:type="dxa"/>
        </w:tcPr>
        <w:p w:rsidR="00E7195B" w:rsidRDefault="00670D9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  <w:bookmarkStart w:id="1" w:name="Titel1"/>
          <w:r>
            <w:rPr>
              <w:sz w:val="18"/>
            </w:rPr>
            <w:t>Ministerie van Justitie</w:t>
          </w:r>
          <w:bookmarkEnd w:id="1"/>
        </w:p>
      </w:tc>
    </w:tr>
    <w:tr w:rsidR="00E7195B">
      <w:trPr>
        <w:trHeight w:hRule="exact" w:val="142"/>
      </w:trPr>
      <w:tc>
        <w:tcPr>
          <w:tcW w:w="7581" w:type="dxa"/>
        </w:tcPr>
        <w:p w:rsidR="00E7195B" w:rsidRDefault="0007610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24"/>
            </w:rPr>
          </w:pPr>
        </w:p>
      </w:tc>
    </w:tr>
    <w:tr w:rsidR="00E7195B">
      <w:trPr>
        <w:trHeight w:val="238"/>
      </w:trPr>
      <w:tc>
        <w:tcPr>
          <w:tcW w:w="7581" w:type="dxa"/>
        </w:tcPr>
        <w:p w:rsidR="00E7195B" w:rsidRDefault="00670D9A" w:rsidP="00F65A8D">
          <w:pPr>
            <w:framePr w:w="7581" w:h="1520" w:hRule="exact" w:hSpace="142" w:wrap="around" w:vAnchor="page" w:hAnchor="page" w:x="3119" w:y="431"/>
            <w:widowControl w:val="0"/>
            <w:spacing w:line="360" w:lineRule="exact"/>
            <w:rPr>
              <w:sz w:val="28"/>
            </w:rPr>
          </w:pPr>
          <w:bookmarkStart w:id="2" w:name="Titel2"/>
          <w:r>
            <w:rPr>
              <w:sz w:val="28"/>
            </w:rPr>
            <w:t>Nederlands Instituut voor Forensische Psychiatrie en Psychologie</w:t>
          </w:r>
          <w:bookmarkEnd w:id="2"/>
        </w:p>
      </w:tc>
    </w:tr>
    <w:tr w:rsidR="00E7195B">
      <w:trPr>
        <w:trHeight w:hRule="exact" w:val="79"/>
      </w:trPr>
      <w:tc>
        <w:tcPr>
          <w:tcW w:w="7581" w:type="dxa"/>
        </w:tcPr>
        <w:p w:rsidR="00E7195B" w:rsidRDefault="0007610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</w:pPr>
        </w:p>
      </w:tc>
    </w:tr>
    <w:tr w:rsidR="00E7195B">
      <w:trPr>
        <w:trHeight w:hRule="exact" w:val="238"/>
      </w:trPr>
      <w:tc>
        <w:tcPr>
          <w:tcW w:w="7581" w:type="dxa"/>
        </w:tcPr>
        <w:p w:rsidR="00E7195B" w:rsidRDefault="00670D9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  <w:bookmarkStart w:id="3" w:name="Titel3"/>
          <w:r>
            <w:rPr>
              <w:sz w:val="18"/>
            </w:rPr>
            <w:t xml:space="preserve"> </w:t>
          </w:r>
          <w:bookmarkEnd w:id="3"/>
        </w:p>
      </w:tc>
    </w:tr>
    <w:tr w:rsidR="00E7195B">
      <w:trPr>
        <w:trHeight w:hRule="exact" w:val="238"/>
      </w:trPr>
      <w:tc>
        <w:tcPr>
          <w:tcW w:w="7581" w:type="dxa"/>
        </w:tcPr>
        <w:p w:rsidR="00E7195B" w:rsidRDefault="0007610A" w:rsidP="00F65A8D">
          <w:pPr>
            <w:framePr w:w="7581" w:h="1520" w:hRule="exact" w:hSpace="142" w:wrap="around" w:vAnchor="page" w:hAnchor="page" w:x="3119" w:y="431"/>
            <w:widowControl w:val="0"/>
            <w:spacing w:line="240" w:lineRule="exact"/>
            <w:rPr>
              <w:sz w:val="18"/>
            </w:rPr>
          </w:pPr>
        </w:p>
      </w:tc>
    </w:tr>
  </w:tbl>
  <w:p w:rsidR="00E7195B" w:rsidRDefault="0007610A" w:rsidP="00F65A8D">
    <w:pPr>
      <w:framePr w:w="7581" w:h="1520" w:hRule="exact" w:hSpace="142" w:wrap="around" w:vAnchor="page" w:hAnchor="page" w:x="3119" w:y="431"/>
    </w:pPr>
  </w:p>
  <w:p w:rsidR="00E7195B" w:rsidRPr="00A91EB1" w:rsidRDefault="00670D9A">
    <w:pPr>
      <w:pStyle w:val="Koptekst"/>
      <w:framePr w:w="2306" w:h="2160" w:wrap="around" w:vAnchor="page" w:hAnchor="page" w:x="408" w:y="217"/>
      <w:widowControl w:val="0"/>
      <w:spacing w:line="240" w:lineRule="atLeast"/>
      <w:rPr>
        <w:rFonts w:ascii="Beatrix" w:hAnsi="Beatrix" w:cs="Arial"/>
        <w:noProof/>
        <w:sz w:val="132"/>
      </w:rPr>
    </w:pPr>
    <w:bookmarkStart w:id="4" w:name="Logo"/>
    <w:r>
      <w:rPr>
        <w:rFonts w:ascii="Beatrix" w:hAnsi="Beatrix" w:cs="Arial"/>
        <w:noProof/>
        <w:sz w:val="132"/>
      </w:rPr>
      <w:t></w:t>
    </w:r>
    <w:bookmarkEnd w:id="4"/>
  </w:p>
  <w:p w:rsidR="00E7195B" w:rsidRDefault="000761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6"/>
    <w:rsid w:val="0007610A"/>
    <w:rsid w:val="000A0AF3"/>
    <w:rsid w:val="00165C86"/>
    <w:rsid w:val="003C5ADC"/>
    <w:rsid w:val="00611BA5"/>
    <w:rsid w:val="00670D9A"/>
    <w:rsid w:val="0084210A"/>
    <w:rsid w:val="008E6CC1"/>
    <w:rsid w:val="009C3D16"/>
    <w:rsid w:val="00B446E2"/>
    <w:rsid w:val="00B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D16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C3D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C3D16"/>
    <w:rPr>
      <w:rFonts w:ascii="Utopia" w:eastAsia="Times New Roman" w:hAnsi="Utopia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9C3D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C3D16"/>
    <w:rPr>
      <w:rFonts w:ascii="Utopia" w:eastAsia="Times New Roman" w:hAnsi="Utopia" w:cs="Times New Roman"/>
      <w:szCs w:val="24"/>
      <w:lang w:eastAsia="nl-NL"/>
    </w:rPr>
  </w:style>
  <w:style w:type="character" w:styleId="Paginanummer">
    <w:name w:val="page number"/>
    <w:rsid w:val="009C3D16"/>
    <w:rPr>
      <w:rFonts w:ascii="Utopia" w:hAnsi="Utop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8"/>
      <w:u w:val="none"/>
      <w:effect w:val="none"/>
      <w:vertAlign w:val="baseline"/>
    </w:rPr>
  </w:style>
  <w:style w:type="paragraph" w:styleId="Lijstalinea">
    <w:name w:val="List Paragraph"/>
    <w:basedOn w:val="Standaard"/>
    <w:uiPriority w:val="34"/>
    <w:qFormat/>
    <w:rsid w:val="000A0AF3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D16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C3D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C3D16"/>
    <w:rPr>
      <w:rFonts w:ascii="Utopia" w:eastAsia="Times New Roman" w:hAnsi="Utopia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9C3D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C3D16"/>
    <w:rPr>
      <w:rFonts w:ascii="Utopia" w:eastAsia="Times New Roman" w:hAnsi="Utopia" w:cs="Times New Roman"/>
      <w:szCs w:val="24"/>
      <w:lang w:eastAsia="nl-NL"/>
    </w:rPr>
  </w:style>
  <w:style w:type="character" w:styleId="Paginanummer">
    <w:name w:val="page number"/>
    <w:rsid w:val="009C3D16"/>
    <w:rPr>
      <w:rFonts w:ascii="Utopia" w:hAnsi="Utop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8"/>
      <w:u w:val="none"/>
      <w:effect w:val="none"/>
      <w:vertAlign w:val="baseline"/>
    </w:rPr>
  </w:style>
  <w:style w:type="paragraph" w:styleId="Lijstalinea">
    <w:name w:val="List Paragraph"/>
    <w:basedOn w:val="Standaard"/>
    <w:uiPriority w:val="34"/>
    <w:qFormat/>
    <w:rsid w:val="000A0AF3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C06B0E9B</Template>
  <TotalTime>0</TotalTime>
  <Pages>2</Pages>
  <Words>227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Helvoirt, van, Robert</dc:creator>
  <cp:lastModifiedBy>Balen, van, Josée</cp:lastModifiedBy>
  <cp:revision>2</cp:revision>
  <dcterms:created xsi:type="dcterms:W3CDTF">2017-09-05T11:13:00Z</dcterms:created>
  <dcterms:modified xsi:type="dcterms:W3CDTF">2017-09-05T11:13:00Z</dcterms:modified>
</cp:coreProperties>
</file>